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custom.xml" ContentType="application/vnd.openxmlformats-officedocument.custom-properties+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A1105" w:rsidRPr="00EA1105" w:rsidRDefault="00EA1105" w:rsidP="00EA1105">
      <w:pPr>
        <w:shd w:val="clear" w:color="auto" w:fill="FFFFFF"/>
        <w:jc w:val="center"/>
        <w:outlineLvl w:val="0"/>
        <w:rPr>
          <w:rFonts w:asciiTheme="minorHAnsi" w:eastAsia="Times New Roman" w:hAnsiTheme="minorHAnsi" w:cstheme="minorHAnsi"/>
          <w:b/>
          <w:bCs/>
          <w:kern w:val="36"/>
          <w:sz w:val="40"/>
          <w:szCs w:val="48"/>
        </w:rPr>
      </w:pPr>
      <w:r w:rsidRPr="00EA1105">
        <w:rPr>
          <w:rFonts w:asciiTheme="minorHAnsi" w:eastAsia="Times New Roman" w:hAnsiTheme="minorHAnsi" w:cstheme="minorHAnsi"/>
          <w:b/>
          <w:bCs/>
          <w:kern w:val="36"/>
          <w:sz w:val="40"/>
          <w:szCs w:val="48"/>
        </w:rPr>
        <w:t xml:space="preserve">Daniele International LLC Recalls </w:t>
      </w:r>
      <w:bookmarkStart w:id="0" w:name="_GoBack"/>
      <w:r w:rsidRPr="00EA1105">
        <w:rPr>
          <w:rFonts w:asciiTheme="minorHAnsi" w:eastAsia="Times New Roman" w:hAnsiTheme="minorHAnsi" w:cstheme="minorHAnsi"/>
          <w:b/>
          <w:bCs/>
          <w:kern w:val="36"/>
          <w:sz w:val="40"/>
          <w:szCs w:val="48"/>
        </w:rPr>
        <w:t xml:space="preserve">Ready-to-Eat Sausage Products </w:t>
      </w:r>
      <w:bookmarkEnd w:id="0"/>
      <w:r w:rsidRPr="00EA1105">
        <w:rPr>
          <w:rFonts w:asciiTheme="minorHAnsi" w:eastAsia="Times New Roman" w:hAnsiTheme="minorHAnsi" w:cstheme="minorHAnsi"/>
          <w:b/>
          <w:bCs/>
          <w:kern w:val="36"/>
          <w:sz w:val="40"/>
          <w:szCs w:val="48"/>
        </w:rPr>
        <w:t>Due to Possible Listeria Contamination</w:t>
      </w:r>
    </w:p>
    <w:p w:rsidR="00EA1105" w:rsidRPr="00EA1105" w:rsidRDefault="00EA1105" w:rsidP="00EA1105">
      <w:pPr>
        <w:numPr>
          <w:ilvl w:val="0"/>
          <w:numId w:val="1"/>
        </w:numPr>
        <w:spacing w:before="100" w:beforeAutospacing="1" w:after="100" w:afterAutospacing="1"/>
        <w:rPr>
          <w:rFonts w:ascii="Arial" w:hAnsi="Arial" w:cs="Arial"/>
          <w:sz w:val="18"/>
        </w:rPr>
      </w:pPr>
      <w:r w:rsidRPr="00EA1105">
        <w:rPr>
          <w:rFonts w:ascii="Arial" w:hAnsi="Arial" w:cs="Arial"/>
          <w:color w:val="FF0000"/>
          <w:szCs w:val="27"/>
        </w:rPr>
        <w:t xml:space="preserve">This is for your </w:t>
      </w:r>
      <w:proofErr w:type="gramStart"/>
      <w:r w:rsidRPr="00EA1105">
        <w:rPr>
          <w:rFonts w:ascii="Arial" w:hAnsi="Arial" w:cs="Arial"/>
          <w:color w:val="FF0000"/>
          <w:szCs w:val="27"/>
        </w:rPr>
        <w:t>information,</w:t>
      </w:r>
      <w:proofErr w:type="gramEnd"/>
      <w:r w:rsidRPr="00EA1105">
        <w:rPr>
          <w:rFonts w:ascii="Arial" w:hAnsi="Arial" w:cs="Arial"/>
          <w:color w:val="FF0000"/>
          <w:szCs w:val="27"/>
        </w:rPr>
        <w:t xml:space="preserve"> this product may have come in through local donations or Fresh Alliance</w:t>
      </w:r>
      <w:r w:rsidRPr="00EA1105">
        <w:rPr>
          <w:rFonts w:ascii="Arial" w:hAnsi="Arial" w:cs="Arial"/>
          <w:szCs w:val="27"/>
        </w:rPr>
        <w:t>.</w:t>
      </w:r>
    </w:p>
    <w:p w:rsidR="00EA1105" w:rsidRPr="00EA1105" w:rsidRDefault="00EA1105" w:rsidP="00EA1105">
      <w:pPr>
        <w:numPr>
          <w:ilvl w:val="0"/>
          <w:numId w:val="1"/>
        </w:numPr>
        <w:spacing w:before="100" w:beforeAutospacing="1" w:after="100" w:afterAutospacing="1"/>
        <w:rPr>
          <w:rFonts w:ascii="Arial" w:hAnsi="Arial" w:cs="Arial"/>
          <w:sz w:val="18"/>
        </w:rPr>
      </w:pPr>
      <w:r w:rsidRPr="00EA1105">
        <w:rPr>
          <w:rFonts w:ascii="Arial" w:hAnsi="Arial" w:cs="Arial"/>
          <w:szCs w:val="27"/>
        </w:rPr>
        <w:t>This product was distributed nationwide.</w:t>
      </w:r>
    </w:p>
    <w:p w:rsidR="00EA1105" w:rsidRPr="00EA1105" w:rsidRDefault="00EA1105" w:rsidP="00EA1105">
      <w:pPr>
        <w:numPr>
          <w:ilvl w:val="0"/>
          <w:numId w:val="1"/>
        </w:numPr>
        <w:spacing w:before="100" w:beforeAutospacing="1" w:after="100" w:afterAutospacing="1"/>
        <w:rPr>
          <w:rFonts w:ascii="Arial" w:hAnsi="Arial" w:cs="Arial"/>
          <w:sz w:val="18"/>
        </w:rPr>
      </w:pPr>
      <w:r w:rsidRPr="00EA1105">
        <w:rPr>
          <w:rFonts w:ascii="Arial" w:hAnsi="Arial" w:cs="Arial"/>
          <w:szCs w:val="27"/>
        </w:rPr>
        <w:t>Direct link to recall: </w:t>
      </w:r>
      <w:hyperlink r:id="rId6" w:history="1">
        <w:r w:rsidRPr="00EA1105">
          <w:rPr>
            <w:rStyle w:val="Hyperlink"/>
            <w:rFonts w:ascii="Arial" w:hAnsi="Arial" w:cs="Arial"/>
            <w:szCs w:val="27"/>
          </w:rPr>
          <w:t>https://www.fsis.usda.gov/recalls-alerts/daniele-international-llc-recalls-ready-eat-sausage-products-due-possible-listeria</w:t>
        </w:r>
      </w:hyperlink>
    </w:p>
    <w:p w:rsidR="00EA1105" w:rsidRPr="00EA1105" w:rsidRDefault="00EA1105" w:rsidP="00EA1105">
      <w:pPr>
        <w:pStyle w:val="Heading3"/>
        <w:shd w:val="clear" w:color="auto" w:fill="FFFFFF"/>
        <w:spacing w:before="0"/>
        <w:rPr>
          <w:rFonts w:asciiTheme="minorHAnsi" w:hAnsiTheme="minorHAnsi" w:cstheme="minorHAnsi"/>
          <w:b/>
          <w:color w:val="005440"/>
          <w:sz w:val="32"/>
          <w:szCs w:val="22"/>
        </w:rPr>
      </w:pPr>
      <w:r w:rsidRPr="00EA1105">
        <w:rPr>
          <w:rFonts w:asciiTheme="minorHAnsi" w:hAnsiTheme="minorHAnsi" w:cstheme="minorHAnsi"/>
          <w:b/>
          <w:color w:val="005440"/>
          <w:sz w:val="32"/>
          <w:szCs w:val="22"/>
        </w:rPr>
        <w:t>FSIS Announcement</w:t>
      </w:r>
    </w:p>
    <w:p w:rsidR="00EA1105" w:rsidRPr="00EA1105" w:rsidRDefault="00EA1105" w:rsidP="00EA1105">
      <w:pPr>
        <w:pStyle w:val="NormalWeb"/>
        <w:shd w:val="clear" w:color="auto" w:fill="FFFFFF"/>
        <w:spacing w:before="120" w:beforeAutospacing="0" w:after="0" w:afterAutospacing="0"/>
        <w:rPr>
          <w:rFonts w:asciiTheme="minorHAnsi" w:hAnsiTheme="minorHAnsi" w:cstheme="minorHAnsi"/>
          <w:color w:val="2E2E2E"/>
          <w:sz w:val="22"/>
          <w:szCs w:val="22"/>
        </w:rPr>
      </w:pPr>
      <w:r w:rsidRPr="00EA1105">
        <w:rPr>
          <w:rStyle w:val="Strong"/>
          <w:rFonts w:asciiTheme="minorHAnsi" w:hAnsiTheme="minorHAnsi" w:cstheme="minorHAnsi"/>
          <w:color w:val="2E2E2E"/>
          <w:sz w:val="22"/>
          <w:szCs w:val="22"/>
        </w:rPr>
        <w:t>WASHINGTON, </w:t>
      </w:r>
      <w:r w:rsidRPr="00EA1105">
        <w:rPr>
          <w:rFonts w:asciiTheme="minorHAnsi" w:hAnsiTheme="minorHAnsi" w:cstheme="minorHAnsi"/>
          <w:color w:val="2E2E2E"/>
          <w:sz w:val="22"/>
          <w:szCs w:val="22"/>
        </w:rPr>
        <w:t xml:space="preserve">Jan. 29, 2023 – Daniele International LLC, a </w:t>
      </w:r>
      <w:proofErr w:type="spellStart"/>
      <w:r w:rsidRPr="00EA1105">
        <w:rPr>
          <w:rFonts w:asciiTheme="minorHAnsi" w:hAnsiTheme="minorHAnsi" w:cstheme="minorHAnsi"/>
          <w:color w:val="2E2E2E"/>
          <w:sz w:val="22"/>
          <w:szCs w:val="22"/>
        </w:rPr>
        <w:t>Mapleville</w:t>
      </w:r>
      <w:proofErr w:type="spellEnd"/>
      <w:r w:rsidRPr="00EA1105">
        <w:rPr>
          <w:rFonts w:asciiTheme="minorHAnsi" w:hAnsiTheme="minorHAnsi" w:cstheme="minorHAnsi"/>
          <w:color w:val="2E2E2E"/>
          <w:sz w:val="22"/>
          <w:szCs w:val="22"/>
        </w:rPr>
        <w:t>, R.I., establishment, is recalling approximately 52,914 pounds of ready-to-eat (RTE) sausage products that may be adulterated with</w:t>
      </w:r>
      <w:r w:rsidRPr="00EA1105">
        <w:rPr>
          <w:rStyle w:val="Emphasis"/>
          <w:rFonts w:asciiTheme="minorHAnsi" w:hAnsiTheme="minorHAnsi" w:cstheme="minorHAnsi"/>
          <w:color w:val="2E2E2E"/>
          <w:sz w:val="22"/>
          <w:szCs w:val="22"/>
        </w:rPr>
        <w:t> Listeria monocytogenes</w:t>
      </w:r>
      <w:r w:rsidRPr="00EA1105">
        <w:rPr>
          <w:rFonts w:asciiTheme="minorHAnsi" w:hAnsiTheme="minorHAnsi" w:cstheme="minorHAnsi"/>
          <w:color w:val="2E2E2E"/>
          <w:sz w:val="22"/>
          <w:szCs w:val="22"/>
        </w:rPr>
        <w:t>, the U.S. Department of Agriculture’s Food Safety and Inspection Service (FSIS) announced today.</w:t>
      </w:r>
    </w:p>
    <w:p w:rsidR="00EA1105" w:rsidRPr="00EA1105" w:rsidRDefault="00EA1105" w:rsidP="00EA1105">
      <w:pPr>
        <w:pStyle w:val="NormalWeb"/>
        <w:shd w:val="clear" w:color="auto" w:fill="FFFFFF"/>
        <w:spacing w:before="120" w:beforeAutospacing="0" w:after="0" w:afterAutospacing="0"/>
        <w:rPr>
          <w:rFonts w:asciiTheme="minorHAnsi" w:hAnsiTheme="minorHAnsi" w:cstheme="minorHAnsi"/>
          <w:color w:val="2E2E2E"/>
          <w:sz w:val="22"/>
          <w:szCs w:val="22"/>
        </w:rPr>
      </w:pPr>
      <w:r w:rsidRPr="00EA1105">
        <w:rPr>
          <w:rFonts w:asciiTheme="minorHAnsi" w:hAnsiTheme="minorHAnsi" w:cstheme="minorHAnsi"/>
          <w:color w:val="2E2E2E"/>
          <w:sz w:val="22"/>
          <w:szCs w:val="22"/>
        </w:rPr>
        <w:t>The RTE sausage products were produced on various dates from May 23, 2022, through November 25, 2022, and shipped to retail locations nationwide on various dates from December 23, 2022, through January 17, 2023. The following products are subject to recall [</w:t>
      </w:r>
      <w:hyperlink r:id="rId7" w:history="1">
        <w:r w:rsidRPr="00EA1105">
          <w:rPr>
            <w:rStyle w:val="Hyperlink"/>
            <w:rFonts w:asciiTheme="minorHAnsi" w:hAnsiTheme="minorHAnsi" w:cstheme="minorHAnsi"/>
            <w:color w:val="005440"/>
            <w:sz w:val="22"/>
            <w:szCs w:val="22"/>
          </w:rPr>
          <w:t>view labels</w:t>
        </w:r>
      </w:hyperlink>
      <w:r w:rsidRPr="00EA1105">
        <w:rPr>
          <w:rFonts w:asciiTheme="minorHAnsi" w:hAnsiTheme="minorHAnsi" w:cstheme="minorHAnsi"/>
          <w:color w:val="2E2E2E"/>
          <w:sz w:val="22"/>
          <w:szCs w:val="22"/>
        </w:rPr>
        <w:t>]:   </w:t>
      </w:r>
    </w:p>
    <w:p w:rsidR="00EA1105" w:rsidRDefault="00EA1105" w:rsidP="00EA1105">
      <w:pPr>
        <w:numPr>
          <w:ilvl w:val="0"/>
          <w:numId w:val="2"/>
        </w:numPr>
        <w:shd w:val="clear" w:color="auto" w:fill="FFFFFF"/>
        <w:spacing w:before="100" w:beforeAutospacing="1" w:after="60"/>
        <w:rPr>
          <w:rFonts w:asciiTheme="minorHAnsi" w:hAnsiTheme="minorHAnsi" w:cstheme="minorHAnsi"/>
          <w:color w:val="2E2E2E"/>
        </w:rPr>
      </w:pPr>
      <w:r w:rsidRPr="00EA1105">
        <w:rPr>
          <w:rFonts w:asciiTheme="minorHAnsi" w:hAnsiTheme="minorHAnsi" w:cstheme="minorHAnsi"/>
          <w:color w:val="2E2E2E"/>
        </w:rPr>
        <w:drawing>
          <wp:anchor distT="0" distB="0" distL="114300" distR="114300" simplePos="0" relativeHeight="251658240" behindDoc="0" locked="0" layoutInCell="1" allowOverlap="1" wp14:anchorId="6E0EB285">
            <wp:simplePos x="0" y="0"/>
            <wp:positionH relativeFrom="column">
              <wp:posOffset>295275</wp:posOffset>
            </wp:positionH>
            <wp:positionV relativeFrom="paragraph">
              <wp:posOffset>387504</wp:posOffset>
            </wp:positionV>
            <wp:extent cx="1269321" cy="1695450"/>
            <wp:effectExtent l="0" t="0" r="762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1269321" cy="1695450"/>
                    </a:xfrm>
                    <a:prstGeom prst="rect">
                      <a:avLst/>
                    </a:prstGeom>
                  </pic:spPr>
                </pic:pic>
              </a:graphicData>
            </a:graphic>
          </wp:anchor>
        </w:drawing>
      </w:r>
      <w:r w:rsidRPr="00EA1105">
        <w:rPr>
          <w:rFonts w:asciiTheme="minorHAnsi" w:hAnsiTheme="minorHAnsi" w:cstheme="minorHAnsi"/>
          <w:color w:val="2E2E2E"/>
        </w:rPr>
        <w:t xml:space="preserve">6-oz. plastic tray of “FREDERIK’S by </w:t>
      </w:r>
      <w:proofErr w:type="spellStart"/>
      <w:r w:rsidRPr="00EA1105">
        <w:rPr>
          <w:rFonts w:asciiTheme="minorHAnsi" w:hAnsiTheme="minorHAnsi" w:cstheme="minorHAnsi"/>
          <w:color w:val="2E2E2E"/>
        </w:rPr>
        <w:t>meijer</w:t>
      </w:r>
      <w:proofErr w:type="spellEnd"/>
      <w:r w:rsidRPr="00EA1105">
        <w:rPr>
          <w:rFonts w:asciiTheme="minorHAnsi" w:hAnsiTheme="minorHAnsi" w:cstheme="minorHAnsi"/>
          <w:color w:val="2E2E2E"/>
        </w:rPr>
        <w:t xml:space="preserve"> SPANISH STYLE charcuterie sampler tray” with sell by date 4/15/23.</w:t>
      </w:r>
    </w:p>
    <w:p w:rsidR="00EA1105" w:rsidRDefault="00EA1105" w:rsidP="00EA1105">
      <w:pPr>
        <w:shd w:val="clear" w:color="auto" w:fill="FFFFFF"/>
        <w:spacing w:before="100" w:beforeAutospacing="1" w:after="60"/>
        <w:rPr>
          <w:rFonts w:asciiTheme="minorHAnsi" w:hAnsiTheme="minorHAnsi" w:cstheme="minorHAnsi"/>
          <w:color w:val="2E2E2E"/>
        </w:rPr>
      </w:pPr>
      <w:r w:rsidRPr="00EA1105">
        <w:rPr>
          <w:rFonts w:asciiTheme="minorHAnsi" w:hAnsiTheme="minorHAnsi" w:cstheme="minorHAnsi"/>
          <w:color w:val="2E2E2E"/>
        </w:rPr>
        <w:drawing>
          <wp:anchor distT="0" distB="0" distL="114300" distR="114300" simplePos="0" relativeHeight="251659264" behindDoc="0" locked="0" layoutInCell="1" allowOverlap="1" wp14:anchorId="6E4A952E">
            <wp:simplePos x="0" y="0"/>
            <wp:positionH relativeFrom="column">
              <wp:posOffset>1771650</wp:posOffset>
            </wp:positionH>
            <wp:positionV relativeFrom="paragraph">
              <wp:posOffset>153035</wp:posOffset>
            </wp:positionV>
            <wp:extent cx="1800225" cy="1452245"/>
            <wp:effectExtent l="0" t="0" r="952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00225" cy="1452245"/>
                    </a:xfrm>
                    <a:prstGeom prst="rect">
                      <a:avLst/>
                    </a:prstGeom>
                  </pic:spPr>
                </pic:pic>
              </a:graphicData>
            </a:graphic>
          </wp:anchor>
        </w:drawing>
      </w:r>
    </w:p>
    <w:p w:rsidR="00EA1105" w:rsidRPr="00EA1105" w:rsidRDefault="00EA1105" w:rsidP="00EA1105">
      <w:pPr>
        <w:rPr>
          <w:rFonts w:asciiTheme="minorHAnsi" w:hAnsiTheme="minorHAnsi" w:cstheme="minorHAnsi"/>
        </w:rPr>
      </w:pPr>
    </w:p>
    <w:p w:rsidR="00EA1105" w:rsidRPr="00EA1105" w:rsidRDefault="00EA1105" w:rsidP="00EA1105">
      <w:pPr>
        <w:rPr>
          <w:rFonts w:asciiTheme="minorHAnsi" w:hAnsiTheme="minorHAnsi" w:cstheme="minorHAnsi"/>
        </w:rPr>
      </w:pPr>
    </w:p>
    <w:p w:rsidR="00EA1105" w:rsidRPr="00EA1105" w:rsidRDefault="00EA1105" w:rsidP="00EA1105">
      <w:pPr>
        <w:rPr>
          <w:rFonts w:asciiTheme="minorHAnsi" w:hAnsiTheme="minorHAnsi" w:cstheme="minorHAnsi"/>
        </w:rPr>
      </w:pPr>
    </w:p>
    <w:p w:rsidR="00EA1105" w:rsidRPr="00EA1105" w:rsidRDefault="00EA1105" w:rsidP="00EA1105">
      <w:pPr>
        <w:rPr>
          <w:rFonts w:asciiTheme="minorHAnsi" w:hAnsiTheme="minorHAnsi" w:cstheme="minorHAnsi"/>
        </w:rPr>
      </w:pPr>
    </w:p>
    <w:p w:rsidR="00EA1105" w:rsidRPr="00EA1105" w:rsidRDefault="00EA1105" w:rsidP="00EA1105">
      <w:pPr>
        <w:rPr>
          <w:rFonts w:asciiTheme="minorHAnsi" w:hAnsiTheme="minorHAnsi" w:cstheme="minorHAnsi"/>
        </w:rPr>
      </w:pPr>
    </w:p>
    <w:p w:rsidR="00EA1105" w:rsidRPr="00EA1105" w:rsidRDefault="00EA1105" w:rsidP="00EA1105">
      <w:pPr>
        <w:shd w:val="clear" w:color="auto" w:fill="FFFFFF"/>
        <w:tabs>
          <w:tab w:val="left" w:pos="1245"/>
        </w:tabs>
        <w:spacing w:before="100" w:beforeAutospacing="1" w:after="60"/>
        <w:rPr>
          <w:rFonts w:asciiTheme="minorHAnsi" w:hAnsiTheme="minorHAnsi" w:cstheme="minorHAnsi"/>
          <w:color w:val="2E2E2E"/>
        </w:rPr>
      </w:pPr>
      <w:r>
        <w:rPr>
          <w:rFonts w:asciiTheme="minorHAnsi" w:hAnsiTheme="minorHAnsi" w:cstheme="minorHAnsi"/>
          <w:color w:val="2E2E2E"/>
        </w:rPr>
        <w:tab/>
      </w:r>
    </w:p>
    <w:p w:rsidR="00EA1105" w:rsidRDefault="00EA1105" w:rsidP="00EA1105">
      <w:pPr>
        <w:numPr>
          <w:ilvl w:val="0"/>
          <w:numId w:val="2"/>
        </w:numPr>
        <w:shd w:val="clear" w:color="auto" w:fill="FFFFFF"/>
        <w:spacing w:before="100" w:beforeAutospacing="1" w:after="60"/>
        <w:rPr>
          <w:rFonts w:asciiTheme="minorHAnsi" w:hAnsiTheme="minorHAnsi" w:cstheme="minorHAnsi"/>
          <w:color w:val="2E2E2E"/>
        </w:rPr>
      </w:pPr>
      <w:r w:rsidRPr="00EA1105">
        <w:rPr>
          <w:rFonts w:asciiTheme="minorHAnsi" w:hAnsiTheme="minorHAnsi" w:cstheme="minorHAnsi"/>
          <w:color w:val="2E2E2E"/>
        </w:rPr>
        <w:t>6-oz. plastic tray of “Boar’s Head CHARCUTUERIE TRIO” with sell by dates 4/13/23, 4/14/23, and 4/15/23.</w:t>
      </w:r>
    </w:p>
    <w:p w:rsidR="00EA1105" w:rsidRDefault="00EA1105" w:rsidP="00EA1105">
      <w:pPr>
        <w:shd w:val="clear" w:color="auto" w:fill="FFFFFF"/>
        <w:spacing w:before="100" w:beforeAutospacing="1" w:after="60"/>
        <w:rPr>
          <w:rFonts w:asciiTheme="minorHAnsi" w:hAnsiTheme="minorHAnsi" w:cstheme="minorHAnsi"/>
          <w:color w:val="2E2E2E"/>
        </w:rPr>
      </w:pPr>
      <w:r w:rsidRPr="00EA1105">
        <w:rPr>
          <w:rFonts w:asciiTheme="minorHAnsi" w:hAnsiTheme="minorHAnsi" w:cstheme="minorHAnsi"/>
          <w:color w:val="2E2E2E"/>
        </w:rPr>
        <w:drawing>
          <wp:anchor distT="0" distB="0" distL="114300" distR="114300" simplePos="0" relativeHeight="251661312" behindDoc="0" locked="0" layoutInCell="1" allowOverlap="1" wp14:anchorId="3C7BF363">
            <wp:simplePos x="0" y="0"/>
            <wp:positionH relativeFrom="column">
              <wp:posOffset>1911350</wp:posOffset>
            </wp:positionH>
            <wp:positionV relativeFrom="paragraph">
              <wp:posOffset>72859</wp:posOffset>
            </wp:positionV>
            <wp:extent cx="1661100" cy="135255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661100" cy="1352550"/>
                    </a:xfrm>
                    <a:prstGeom prst="rect">
                      <a:avLst/>
                    </a:prstGeom>
                  </pic:spPr>
                </pic:pic>
              </a:graphicData>
            </a:graphic>
            <wp14:sizeRelH relativeFrom="margin">
              <wp14:pctWidth>0</wp14:pctWidth>
            </wp14:sizeRelH>
            <wp14:sizeRelV relativeFrom="margin">
              <wp14:pctHeight>0</wp14:pctHeight>
            </wp14:sizeRelV>
          </wp:anchor>
        </w:drawing>
      </w:r>
      <w:r w:rsidRPr="00EA1105">
        <w:rPr>
          <w:rFonts w:asciiTheme="minorHAnsi" w:hAnsiTheme="minorHAnsi" w:cstheme="minorHAnsi"/>
          <w:color w:val="2E2E2E"/>
        </w:rPr>
        <w:drawing>
          <wp:anchor distT="0" distB="0" distL="114300" distR="114300" simplePos="0" relativeHeight="251660288" behindDoc="0" locked="0" layoutInCell="1" allowOverlap="1" wp14:anchorId="364D4D6A">
            <wp:simplePos x="0" y="0"/>
            <wp:positionH relativeFrom="column">
              <wp:posOffset>295275</wp:posOffset>
            </wp:positionH>
            <wp:positionV relativeFrom="paragraph">
              <wp:posOffset>75565</wp:posOffset>
            </wp:positionV>
            <wp:extent cx="1209675" cy="1349555"/>
            <wp:effectExtent l="0" t="0" r="0" b="317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10794" cy="1350803"/>
                    </a:xfrm>
                    <a:prstGeom prst="rect">
                      <a:avLst/>
                    </a:prstGeom>
                  </pic:spPr>
                </pic:pic>
              </a:graphicData>
            </a:graphic>
            <wp14:sizeRelH relativeFrom="margin">
              <wp14:pctWidth>0</wp14:pctWidth>
            </wp14:sizeRelH>
            <wp14:sizeRelV relativeFrom="margin">
              <wp14:pctHeight>0</wp14:pctHeight>
            </wp14:sizeRelV>
          </wp:anchor>
        </w:drawing>
      </w:r>
    </w:p>
    <w:p w:rsidR="00EA1105" w:rsidRDefault="00EA1105" w:rsidP="00EA1105">
      <w:pPr>
        <w:shd w:val="clear" w:color="auto" w:fill="FFFFFF"/>
        <w:spacing w:before="100" w:beforeAutospacing="1" w:after="60"/>
        <w:rPr>
          <w:rFonts w:asciiTheme="minorHAnsi" w:hAnsiTheme="minorHAnsi" w:cstheme="minorHAnsi"/>
          <w:color w:val="2E2E2E"/>
        </w:rPr>
      </w:pPr>
    </w:p>
    <w:p w:rsidR="00EA1105" w:rsidRDefault="00EA1105" w:rsidP="00EA1105">
      <w:pPr>
        <w:shd w:val="clear" w:color="auto" w:fill="FFFFFF"/>
        <w:spacing w:before="100" w:beforeAutospacing="1" w:after="60"/>
        <w:rPr>
          <w:rFonts w:asciiTheme="minorHAnsi" w:hAnsiTheme="minorHAnsi" w:cstheme="minorHAnsi"/>
          <w:color w:val="2E2E2E"/>
        </w:rPr>
      </w:pPr>
    </w:p>
    <w:p w:rsidR="00EA1105" w:rsidRPr="00EA1105" w:rsidRDefault="00EA1105" w:rsidP="00EA1105">
      <w:pPr>
        <w:shd w:val="clear" w:color="auto" w:fill="FFFFFF"/>
        <w:spacing w:before="100" w:beforeAutospacing="1" w:after="60"/>
        <w:rPr>
          <w:rFonts w:asciiTheme="minorHAnsi" w:hAnsiTheme="minorHAnsi" w:cstheme="minorHAnsi"/>
          <w:color w:val="2E2E2E"/>
        </w:rPr>
      </w:pPr>
    </w:p>
    <w:p w:rsidR="00EA1105" w:rsidRPr="00EA1105" w:rsidRDefault="00EA1105" w:rsidP="00EA1105">
      <w:pPr>
        <w:numPr>
          <w:ilvl w:val="0"/>
          <w:numId w:val="2"/>
        </w:numPr>
        <w:shd w:val="clear" w:color="auto" w:fill="FFFFFF"/>
        <w:spacing w:before="100" w:beforeAutospacing="1" w:after="60"/>
        <w:rPr>
          <w:rFonts w:asciiTheme="minorHAnsi" w:hAnsiTheme="minorHAnsi" w:cstheme="minorHAnsi"/>
          <w:color w:val="2E2E2E"/>
        </w:rPr>
      </w:pPr>
      <w:r w:rsidRPr="00EA1105">
        <w:rPr>
          <w:rFonts w:asciiTheme="minorHAnsi" w:hAnsiTheme="minorHAnsi" w:cstheme="minorHAnsi"/>
          <w:color w:val="2E2E2E"/>
        </w:rPr>
        <w:drawing>
          <wp:anchor distT="0" distB="0" distL="114300" distR="114300" simplePos="0" relativeHeight="251662336" behindDoc="0" locked="0" layoutInCell="1" allowOverlap="1" wp14:anchorId="29460DAD">
            <wp:simplePos x="0" y="0"/>
            <wp:positionH relativeFrom="column">
              <wp:posOffset>1274128</wp:posOffset>
            </wp:positionH>
            <wp:positionV relativeFrom="paragraph">
              <wp:posOffset>141288</wp:posOffset>
            </wp:positionV>
            <wp:extent cx="1276350" cy="1893087"/>
            <wp:effectExtent l="0" t="3493"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rot="5400000">
                      <a:off x="0" y="0"/>
                      <a:ext cx="1276350" cy="1893087"/>
                    </a:xfrm>
                    <a:prstGeom prst="rect">
                      <a:avLst/>
                    </a:prstGeom>
                  </pic:spPr>
                </pic:pic>
              </a:graphicData>
            </a:graphic>
            <wp14:sizeRelH relativeFrom="margin">
              <wp14:pctWidth>0</wp14:pctWidth>
            </wp14:sizeRelH>
            <wp14:sizeRelV relativeFrom="margin">
              <wp14:pctHeight>0</wp14:pctHeight>
            </wp14:sizeRelV>
          </wp:anchor>
        </w:drawing>
      </w:r>
      <w:r w:rsidRPr="00EA1105">
        <w:rPr>
          <w:rFonts w:asciiTheme="minorHAnsi" w:hAnsiTheme="minorHAnsi" w:cstheme="minorHAnsi"/>
          <w:color w:val="2E2E2E"/>
        </w:rPr>
        <w:drawing>
          <wp:anchor distT="0" distB="0" distL="114300" distR="114300" simplePos="0" relativeHeight="251663360" behindDoc="0" locked="0" layoutInCell="1" allowOverlap="1" wp14:anchorId="5A58FD07">
            <wp:simplePos x="0" y="0"/>
            <wp:positionH relativeFrom="column">
              <wp:posOffset>4862513</wp:posOffset>
            </wp:positionH>
            <wp:positionV relativeFrom="paragraph">
              <wp:posOffset>201612</wp:posOffset>
            </wp:positionV>
            <wp:extent cx="1295400" cy="1950674"/>
            <wp:effectExtent l="0" t="3493"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rot="5400000">
                      <a:off x="0" y="0"/>
                      <a:ext cx="1295400" cy="1950674"/>
                    </a:xfrm>
                    <a:prstGeom prst="rect">
                      <a:avLst/>
                    </a:prstGeom>
                  </pic:spPr>
                </pic:pic>
              </a:graphicData>
            </a:graphic>
            <wp14:sizeRelH relativeFrom="margin">
              <wp14:pctWidth>0</wp14:pctWidth>
            </wp14:sizeRelH>
            <wp14:sizeRelV relativeFrom="margin">
              <wp14:pctHeight>0</wp14:pctHeight>
            </wp14:sizeRelV>
          </wp:anchor>
        </w:drawing>
      </w:r>
      <w:r w:rsidRPr="00EA1105">
        <w:rPr>
          <w:rFonts w:asciiTheme="minorHAnsi" w:hAnsiTheme="minorHAnsi" w:cstheme="minorHAnsi"/>
          <w:color w:val="2E2E2E"/>
        </w:rPr>
        <w:t>7-oz. plastic tray of “COLAMECO’S PRIMO NATURALE GENOA UNCURED SALAMI” with sell by date 12/23/23.</w:t>
      </w:r>
    </w:p>
    <w:p w:rsidR="00EA1105" w:rsidRDefault="00EA1105" w:rsidP="00EA1105">
      <w:pPr>
        <w:shd w:val="clear" w:color="auto" w:fill="FFFFFF"/>
        <w:spacing w:before="100" w:beforeAutospacing="1" w:after="60"/>
        <w:rPr>
          <w:rFonts w:asciiTheme="minorHAnsi" w:hAnsiTheme="minorHAnsi" w:cstheme="minorHAnsi"/>
          <w:color w:val="2E2E2E"/>
        </w:rPr>
      </w:pPr>
      <w:r>
        <w:rPr>
          <w:rFonts w:asciiTheme="minorHAnsi" w:hAnsiTheme="minorHAnsi" w:cstheme="minorHAnsi"/>
          <w:noProof/>
          <w:color w:val="2E2E2E"/>
        </w:rPr>
        <mc:AlternateContent>
          <mc:Choice Requires="wps">
            <w:drawing>
              <wp:anchor distT="0" distB="0" distL="114300" distR="114300" simplePos="0" relativeHeight="251664384" behindDoc="0" locked="0" layoutInCell="1" allowOverlap="1">
                <wp:simplePos x="0" y="0"/>
                <wp:positionH relativeFrom="column">
                  <wp:posOffset>638175</wp:posOffset>
                </wp:positionH>
                <wp:positionV relativeFrom="paragraph">
                  <wp:posOffset>38100</wp:posOffset>
                </wp:positionV>
                <wp:extent cx="180975" cy="428625"/>
                <wp:effectExtent l="0" t="0" r="47625" b="47625"/>
                <wp:wrapNone/>
                <wp:docPr id="7" name="Arrow: Curved Right 7"/>
                <wp:cNvGraphicFramePr/>
                <a:graphic xmlns:a="http://schemas.openxmlformats.org/drawingml/2006/main">
                  <a:graphicData uri="http://schemas.microsoft.com/office/word/2010/wordprocessingShape">
                    <wps:wsp>
                      <wps:cNvSpPr/>
                      <wps:spPr>
                        <a:xfrm>
                          <a:off x="0" y="0"/>
                          <a:ext cx="180975" cy="428625"/>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F1862A6"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Arrow: Curved Right 7" o:spid="_x0000_s1026" type="#_x0000_t102" style="position:absolute;margin-left:50.25pt;margin-top:3pt;width:14.25pt;height:33.7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UhxfgIAAE4FAAAOAAAAZHJzL2Uyb0RvYy54bWysVFFP2zAQfp+0/2D5fSStWgoRKaqKmCYh&#10;QMDEs3HsJpLj885u0+7X7+ykAQHaw7Q+uLbv7ru7L9/54nLfGrZT6BuwJZ+c5JwpK6Fq7KbkP5+u&#10;v51x5oOwlTBgVckPyvPL5dcvF50r1BRqMJVCRiDWF50reR2CK7LMy1q1wp+AU5aMGrAVgY64ySoU&#10;HaG3Jpvm+WnWAVYOQSrv6faqN/JlwtdayXCntVeBmZJTbSGtmNaXuGbLC1FsULi6kUMZ4h+qaEVj&#10;KekIdSWCYFtsPkC1jUTwoMOJhDYDrRupUg/UzSR/181jLZxKvRA53o00+f8HK29398iaquQLzqxo&#10;6ROtEKEr2HqLO1Wxh2ZTB7aIRHXOF+T/6O5xOHnaxq73Gtv4T/2wfSL3MJKr9oFJupyc5eeLOWeS&#10;TLPp2el0HjGz12CHPnxX0LK4KblM+VP6VFGiV+xufOjDju6EEQvrS0m7cDAqVmPsg9LUGyWfpuik&#10;KrU2yHaC9CCkVDZMelMtKtVfz3P6DbWNEanSBBiRdWPMiD0ARMV+xO5rHfxjqEqiHIPzvxXWB48R&#10;KTPYMAa3jQX8DMBQV0Pm3v9IUk9NZOkFqgN9eYR+JLyT1w3xfiN8uBdIM0DTQnMd7mjRBrqSw7Dj&#10;rAb8/dl99CdpkpWzjmaq5P7XVqDizPywJNrzyWwWhzAdZvPFlA741vLy1mK37RroM03oBXEybaN/&#10;MMetRmifafxXMSuZhJWUm5QT8HhYh37W6QGRarVKbjR4ToQb++hkBI+sRi097Z8FukF8gVR7C8f5&#10;E8U73fW+MdLCahtAN0mUr7wOfNPQJuEMD0x8Fd6ek9frM7j8AwAA//8DAFBLAwQUAAYACAAAACEA&#10;WJN17N0AAAAIAQAADwAAAGRycy9kb3ducmV2LnhtbEyPzU7DMBCE70i8g7VI3KhNaJsS4lT8CvWE&#10;2uQB3NgkFvY6it028PRsT3Db0YxmvynXk3fsaMZoA0q4nQlgBtugLXYSmvrtZgUsJoVauYBGwreJ&#10;sK4uL0pV6HDCrTnuUseoBGOhJPQpDQXnse2NV3EWBoPkfYbRq0Ry7Lge1YnKveOZEEvulUX60KvB&#10;PPem/dodvISX2uavjZ23T/Mm2+Qfm/rd5T9SXl9Njw/AkpnSXxjO+IQOFTHtwwF1ZI60EAuKSljS&#10;pLOf3dOxl5DfLYBXJf8/oPoFAAD//wMAUEsBAi0AFAAGAAgAAAAhALaDOJL+AAAA4QEAABMAAAAA&#10;AAAAAAAAAAAAAAAAAFtDb250ZW50X1R5cGVzXS54bWxQSwECLQAUAAYACAAAACEAOP0h/9YAAACU&#10;AQAACwAAAAAAAAAAAAAAAAAvAQAAX3JlbHMvLnJlbHNQSwECLQAUAAYACAAAACEAn2lIcX4CAABO&#10;BQAADgAAAAAAAAAAAAAAAAAuAgAAZHJzL2Uyb0RvYy54bWxQSwECLQAUAAYACAAAACEAWJN17N0A&#10;AAAIAQAADwAAAAAAAAAAAAAAAADYBAAAZHJzL2Rvd25yZXYueG1sUEsFBgAAAAAEAAQA8wAAAOIF&#10;AAAAAA==&#10;" adj="17040,20460,16200" fillcolor="#4472c4 [3204]" strokecolor="#1f3763 [1604]" strokeweight="1pt"/>
            </w:pict>
          </mc:Fallback>
        </mc:AlternateContent>
      </w:r>
    </w:p>
    <w:p w:rsidR="00EA1105" w:rsidRDefault="00EA1105" w:rsidP="00EA1105">
      <w:pPr>
        <w:shd w:val="clear" w:color="auto" w:fill="FFFFFF"/>
        <w:spacing w:before="100" w:beforeAutospacing="1" w:after="60"/>
        <w:rPr>
          <w:rFonts w:asciiTheme="minorHAnsi" w:hAnsiTheme="minorHAnsi" w:cstheme="minorHAnsi"/>
          <w:color w:val="2E2E2E"/>
        </w:rPr>
      </w:pPr>
    </w:p>
    <w:p w:rsidR="00EA1105" w:rsidRDefault="00EA1105" w:rsidP="00EA1105">
      <w:pPr>
        <w:shd w:val="clear" w:color="auto" w:fill="FFFFFF"/>
        <w:spacing w:before="100" w:beforeAutospacing="1" w:after="60"/>
        <w:rPr>
          <w:rFonts w:asciiTheme="minorHAnsi" w:hAnsiTheme="minorHAnsi" w:cstheme="minorHAnsi"/>
          <w:color w:val="2E2E2E"/>
        </w:rPr>
      </w:pPr>
    </w:p>
    <w:p w:rsidR="00EA1105" w:rsidRPr="00EA1105" w:rsidRDefault="00EA1105" w:rsidP="00EA1105">
      <w:pPr>
        <w:shd w:val="clear" w:color="auto" w:fill="FFFFFF"/>
        <w:spacing w:before="100" w:beforeAutospacing="1" w:after="60"/>
        <w:rPr>
          <w:rFonts w:asciiTheme="minorHAnsi" w:hAnsiTheme="minorHAnsi" w:cstheme="minorHAnsi"/>
          <w:color w:val="2E2E2E"/>
        </w:rPr>
      </w:pPr>
      <w:r>
        <w:rPr>
          <w:rFonts w:asciiTheme="minorHAnsi" w:hAnsiTheme="minorHAnsi" w:cstheme="minorHAnsi"/>
          <w:noProof/>
          <w:color w:val="2E2E2E"/>
        </w:rPr>
        <mc:AlternateContent>
          <mc:Choice Requires="wps">
            <w:drawing>
              <wp:anchor distT="0" distB="0" distL="114300" distR="114300" simplePos="0" relativeHeight="251666432" behindDoc="0" locked="0" layoutInCell="1" allowOverlap="1" wp14:anchorId="05F4D446" wp14:editId="1C80405F">
                <wp:simplePos x="0" y="0"/>
                <wp:positionH relativeFrom="column">
                  <wp:posOffset>6562724</wp:posOffset>
                </wp:positionH>
                <wp:positionV relativeFrom="paragraph">
                  <wp:posOffset>214312</wp:posOffset>
                </wp:positionV>
                <wp:extent cx="180975" cy="428625"/>
                <wp:effectExtent l="19050" t="19050" r="28575" b="28575"/>
                <wp:wrapNone/>
                <wp:docPr id="8" name="Arrow: Curved Right 8"/>
                <wp:cNvGraphicFramePr/>
                <a:graphic xmlns:a="http://schemas.openxmlformats.org/drawingml/2006/main">
                  <a:graphicData uri="http://schemas.microsoft.com/office/word/2010/wordprocessingShape">
                    <wps:wsp>
                      <wps:cNvSpPr/>
                      <wps:spPr>
                        <a:xfrm rot="10800000">
                          <a:off x="0" y="0"/>
                          <a:ext cx="180975" cy="428625"/>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E7AFB76" id="Arrow: Curved Right 8" o:spid="_x0000_s1026" type="#_x0000_t102" style="position:absolute;margin-left:516.75pt;margin-top:16.85pt;width:14.25pt;height:33.75pt;rotation:180;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vdYiQIAAF0FAAAOAAAAZHJzL2Uyb0RvYy54bWysVFFP2zAQfp+0/2D5fU1StVAiUlQVMU2q&#10;AAETz8axm0iO7Z3dpt2v39lOAwOepuXBsn133919+c6XV4dOkb0A1xpd0WKSUyI0N3WrtxX9+XTz&#10;bUGJ80zXTBktKnoUjl4tv3657G0ppqYxqhZAEES7srcVbby3ZZY53oiOuYmxQqNRGuiYxyNssxpY&#10;j+idyqZ5fpb1BmoLhgvn8PY6Geky4kspuL+T0glPVEWxNh9XiOtLWLPlJSu3wGzT8qEM9g9VdKzV&#10;mHSEumaekR20H6C6loNxRvoJN11mpGy5iD1gN0X+rpvHhlkRe0FynB1pcv8Plt/u74G0dUXxR2nW&#10;4S9aAZi+JOsd7EVNHtpt48kiENVbV6L/o72H4eRwG7o+SOgIGGS3yBd5+CIZ2B45RK6PI9fi4AnH&#10;y2KRX5zPKeFomk0XZ9N5SJElrIBpwfnvwnQkbCrKYzmxmlhgTMD2G+dT2MkdMUKdqbK480clAqDS&#10;D0Jiq5h8GqOjyMRaAdkzlAfjXGhfJFPDapGu57GdlGSMiJVGwIAsW6VG7AEgCPgjdoIZ/EOoiBod&#10;gxNvY5q/C0vBY0TMbLQfg7tWG/isM4VdDZmT/4mkRE1g6cXURxRC/Ic4J87ymxZ53zDn7xngSOAl&#10;jrm/w0Uq01fUDDtKGgO/P7sP/qhUtFLS44hV1P3aMRCUqB8aNXxRzGZhJuNhNj+f4gHeWl7eWvSu&#10;Wxv8TUWsLm6Dv1enrQTTPeNrsApZ0cQ0x9yoHA+nw9qn0cf3hIvVKrrhHFrmN/rR8gAeWA1aejo8&#10;M7CD+Dyq9tacxpGV73SXfEOkNqudN7KNonzldeAbZzgKZ3hvwiPx9hy9Xl/F5R8AAAD//wMAUEsD&#10;BBQABgAIAAAAIQCSORCp3gAAAAwBAAAPAAAAZHJzL2Rvd25yZXYueG1sTI/BTsMwEETvSPyDtUjc&#10;qNNYtBDiVAjBqZc2RZzd2CRR7XVku2n4ezan9rajfTs7U24mZ9loQuw9SlguMmAGG697bCV8H76e&#10;XoDFpFAr69FI+DMRNtX9XakK7S+4N2OdWkYmGAsloUtpKDiPTWecigs/GKTdrw9OJZKh5TqoC5k7&#10;y/MsW3GneqQPnRrMR2eaU312FOP0adev9c/ebVWIYtyluN0lKR8fpvc3YMlM6QrDHJ9uoKJMR39G&#10;HZklnQnxTKwEIdbAZiJb5VTvOE/LHHhV8tsS1T8AAAD//wMAUEsBAi0AFAAGAAgAAAAhALaDOJL+&#10;AAAA4QEAABMAAAAAAAAAAAAAAAAAAAAAAFtDb250ZW50X1R5cGVzXS54bWxQSwECLQAUAAYACAAA&#10;ACEAOP0h/9YAAACUAQAACwAAAAAAAAAAAAAAAAAvAQAAX3JlbHMvLnJlbHNQSwECLQAUAAYACAAA&#10;ACEASoL3WIkCAABdBQAADgAAAAAAAAAAAAAAAAAuAgAAZHJzL2Uyb0RvYy54bWxQSwECLQAUAAYA&#10;CAAAACEAkjkQqd4AAAAMAQAADwAAAAAAAAAAAAAAAADjBAAAZHJzL2Rvd25yZXYueG1sUEsFBgAA&#10;AAAEAAQA8wAAAO4FAAAAAA==&#10;" adj="17040,20460,16200" fillcolor="#4472c4 [3204]" strokecolor="#1f3763 [1604]" strokeweight="1pt"/>
            </w:pict>
          </mc:Fallback>
        </mc:AlternateContent>
      </w:r>
    </w:p>
    <w:p w:rsidR="00EA1105" w:rsidRPr="00EA1105" w:rsidRDefault="00EA1105" w:rsidP="00EA1105">
      <w:pPr>
        <w:numPr>
          <w:ilvl w:val="0"/>
          <w:numId w:val="2"/>
        </w:numPr>
        <w:shd w:val="clear" w:color="auto" w:fill="FFFFFF"/>
        <w:spacing w:before="100" w:beforeAutospacing="1" w:after="60"/>
        <w:rPr>
          <w:rFonts w:asciiTheme="minorHAnsi" w:hAnsiTheme="minorHAnsi" w:cstheme="minorHAnsi"/>
          <w:color w:val="2E2E2E"/>
        </w:rPr>
      </w:pPr>
      <w:r w:rsidRPr="00EA1105">
        <w:rPr>
          <w:rFonts w:asciiTheme="minorHAnsi" w:hAnsiTheme="minorHAnsi" w:cstheme="minorHAnsi"/>
          <w:color w:val="2E2E2E"/>
        </w:rPr>
        <w:t>7-oz. plastic tray of “COLAMECO’S PRIMO NATURALE BLACK PEPPER UNCURED SALAMI” with use by dates 12/22/23, 12/30/23, and 1/17/24.</w:t>
      </w:r>
    </w:p>
    <w:p w:rsidR="00EA1105" w:rsidRDefault="00EA1105" w:rsidP="00EA1105">
      <w:pPr>
        <w:numPr>
          <w:ilvl w:val="0"/>
          <w:numId w:val="2"/>
        </w:numPr>
        <w:shd w:val="clear" w:color="auto" w:fill="FFFFFF"/>
        <w:spacing w:before="100" w:beforeAutospacing="1" w:after="60"/>
        <w:rPr>
          <w:rFonts w:asciiTheme="minorHAnsi" w:hAnsiTheme="minorHAnsi" w:cstheme="minorHAnsi"/>
          <w:color w:val="2E2E2E"/>
        </w:rPr>
      </w:pPr>
      <w:r w:rsidRPr="00EA1105">
        <w:rPr>
          <w:rFonts w:asciiTheme="minorHAnsi" w:hAnsiTheme="minorHAnsi" w:cstheme="minorHAnsi"/>
          <w:color w:val="2E2E2E"/>
        </w:rPr>
        <w:lastRenderedPageBreak/>
        <w:t>1-lb. plastic tray of “DEL DUCA SOPRESSATA, COPPA &amp; GENOA SALAMI” with sell by dates 4/13/23 and 4/14/23. </w:t>
      </w:r>
    </w:p>
    <w:p w:rsidR="00EA1105" w:rsidRPr="00EA1105" w:rsidRDefault="00EA1105" w:rsidP="00EA1105">
      <w:pPr>
        <w:shd w:val="clear" w:color="auto" w:fill="FFFFFF"/>
        <w:spacing w:before="100" w:beforeAutospacing="1" w:after="60"/>
        <w:rPr>
          <w:rFonts w:asciiTheme="minorHAnsi" w:hAnsiTheme="minorHAnsi" w:cstheme="minorHAnsi"/>
          <w:color w:val="2E2E2E"/>
        </w:rPr>
      </w:pPr>
      <w:r w:rsidRPr="00EA1105">
        <w:rPr>
          <w:rFonts w:asciiTheme="minorHAnsi" w:hAnsiTheme="minorHAnsi" w:cstheme="minorHAnsi"/>
          <w:color w:val="2E2E2E"/>
        </w:rPr>
        <w:drawing>
          <wp:inline distT="0" distB="0" distL="0" distR="0" wp14:anchorId="29F8992A" wp14:editId="674FE050">
            <wp:extent cx="1000125" cy="1153672"/>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17469" cy="1173679"/>
                    </a:xfrm>
                    <a:prstGeom prst="rect">
                      <a:avLst/>
                    </a:prstGeom>
                  </pic:spPr>
                </pic:pic>
              </a:graphicData>
            </a:graphic>
          </wp:inline>
        </w:drawing>
      </w:r>
      <w:r>
        <w:rPr>
          <w:rFonts w:asciiTheme="minorHAnsi" w:hAnsiTheme="minorHAnsi" w:cstheme="minorHAnsi"/>
          <w:color w:val="2E2E2E"/>
        </w:rPr>
        <w:t xml:space="preserve"> </w:t>
      </w:r>
      <w:r w:rsidRPr="00EA1105">
        <w:rPr>
          <w:rFonts w:asciiTheme="minorHAnsi" w:hAnsiTheme="minorHAnsi" w:cstheme="minorHAnsi"/>
          <w:color w:val="2E2E2E"/>
        </w:rPr>
        <w:drawing>
          <wp:inline distT="0" distB="0" distL="0" distR="0" wp14:anchorId="01C432B0" wp14:editId="2892B563">
            <wp:extent cx="1228725" cy="135466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253120" cy="1381556"/>
                    </a:xfrm>
                    <a:prstGeom prst="rect">
                      <a:avLst/>
                    </a:prstGeom>
                  </pic:spPr>
                </pic:pic>
              </a:graphicData>
            </a:graphic>
          </wp:inline>
        </w:drawing>
      </w:r>
      <w:r w:rsidR="0045413C">
        <w:rPr>
          <w:rFonts w:asciiTheme="minorHAnsi" w:hAnsiTheme="minorHAnsi" w:cstheme="minorHAnsi"/>
          <w:color w:val="2E2E2E"/>
        </w:rPr>
        <w:t xml:space="preserve">                                                                  </w:t>
      </w:r>
      <w:r w:rsidR="0045413C" w:rsidRPr="0045413C">
        <w:rPr>
          <w:rFonts w:asciiTheme="minorHAnsi" w:hAnsiTheme="minorHAnsi" w:cstheme="minorHAnsi"/>
          <w:color w:val="2E2E2E"/>
        </w:rPr>
        <w:drawing>
          <wp:inline distT="0" distB="0" distL="0" distR="0" wp14:anchorId="54CD46E6" wp14:editId="6225B93F">
            <wp:extent cx="1057275" cy="120106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074303" cy="1220409"/>
                    </a:xfrm>
                    <a:prstGeom prst="rect">
                      <a:avLst/>
                    </a:prstGeom>
                  </pic:spPr>
                </pic:pic>
              </a:graphicData>
            </a:graphic>
          </wp:inline>
        </w:drawing>
      </w:r>
      <w:r w:rsidR="0045413C" w:rsidRPr="0045413C">
        <w:rPr>
          <w:rFonts w:asciiTheme="minorHAnsi" w:hAnsiTheme="minorHAnsi" w:cstheme="minorHAnsi"/>
          <w:color w:val="2E2E2E"/>
        </w:rPr>
        <w:drawing>
          <wp:inline distT="0" distB="0" distL="0" distR="0" wp14:anchorId="0A68DD5E" wp14:editId="74011B50">
            <wp:extent cx="1381125" cy="15126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91238" cy="1523737"/>
                    </a:xfrm>
                    <a:prstGeom prst="rect">
                      <a:avLst/>
                    </a:prstGeom>
                  </pic:spPr>
                </pic:pic>
              </a:graphicData>
            </a:graphic>
          </wp:inline>
        </w:drawing>
      </w:r>
    </w:p>
    <w:p w:rsidR="00EA1105" w:rsidRPr="0045413C" w:rsidRDefault="0045413C" w:rsidP="0045413C">
      <w:pPr>
        <w:numPr>
          <w:ilvl w:val="0"/>
          <w:numId w:val="2"/>
        </w:numPr>
        <w:shd w:val="clear" w:color="auto" w:fill="FFFFFF"/>
        <w:spacing w:before="100" w:beforeAutospacing="1" w:after="60"/>
        <w:rPr>
          <w:rFonts w:asciiTheme="minorHAnsi" w:hAnsiTheme="minorHAnsi" w:cstheme="minorHAnsi"/>
          <w:color w:val="2E2E2E"/>
        </w:rPr>
      </w:pPr>
      <w:r>
        <w:rPr>
          <w:rFonts w:asciiTheme="minorHAnsi" w:hAnsiTheme="minorHAnsi" w:cstheme="minorHAnsi"/>
          <w:noProof/>
          <w:color w:val="2E2E2E"/>
        </w:rPr>
        <mc:AlternateContent>
          <mc:Choice Requires="wps">
            <w:drawing>
              <wp:anchor distT="0" distB="0" distL="114300" distR="114300" simplePos="0" relativeHeight="251668480" behindDoc="0" locked="0" layoutInCell="1" allowOverlap="1" wp14:anchorId="58BFEEC5" wp14:editId="5637D63B">
                <wp:simplePos x="0" y="0"/>
                <wp:positionH relativeFrom="column">
                  <wp:posOffset>5867401</wp:posOffset>
                </wp:positionH>
                <wp:positionV relativeFrom="paragraph">
                  <wp:posOffset>5713</wp:posOffset>
                </wp:positionV>
                <wp:extent cx="180975" cy="428625"/>
                <wp:effectExtent l="9525" t="104775" r="0" b="57150"/>
                <wp:wrapNone/>
                <wp:docPr id="14" name="Arrow: Curved Right 14"/>
                <wp:cNvGraphicFramePr/>
                <a:graphic xmlns:a="http://schemas.openxmlformats.org/drawingml/2006/main">
                  <a:graphicData uri="http://schemas.microsoft.com/office/word/2010/wordprocessingShape">
                    <wps:wsp>
                      <wps:cNvSpPr/>
                      <wps:spPr>
                        <a:xfrm rot="13904305">
                          <a:off x="0" y="0"/>
                          <a:ext cx="180975" cy="428625"/>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53245DD" id="Arrow: Curved Right 14" o:spid="_x0000_s1026" type="#_x0000_t102" style="position:absolute;margin-left:462pt;margin-top:.45pt;width:14.25pt;height:33.75pt;rotation:-8405751fd;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K9giwIAAF8FAAAOAAAAZHJzL2Uyb0RvYy54bWysVE1v2zAMvQ/YfxB0X22nST+COkWQosOA&#10;oi3aDj2rshQbkEWNUuJkv36U7LhFW+wwzAdBEslH8vlRF5e71rCtQt+ALXlxlHOmrISqseuS/3y6&#10;/nbGmQ/CVsKAVSXfK88vF1+/XHRuriZQg6kUMgKxft65ktchuHmWeVmrVvgjcMqSUQO2ItAR11mF&#10;oiP01mSTPD/JOsDKIUjlPd1e9Ua+SPhaKxnutPYqMFNyqi2kFdP6EtdscSHmaxSubuRQhviHKlrR&#10;WEo6Ql2JINgGmw9QbSMRPOhwJKHNQOtGqtQDdVPk77p5rIVTqRcix7uRJv//YOXt9h5ZU9G/m3Jm&#10;RUv/aIkI3ZytNrhVFXto1nVgZCWqOufnFPHo7nE4edrGvncaW4ZA/BbH5/n0OJ8lOqhBtkts70e2&#10;1S4wSZfFWX5+OuNMkmk6OTuZzGKKrMeKmA59+K6gZXFTcpnqSeWkClMCsb3xoQ87uBNGrLOvLO3C&#10;3qgIaOyD0tQsJZ+k6CQztTLItoIEIqRUNhS9qRaV6q9nOX1DbWNEqjQBRmTdGDNiDwBRwh+x+1oH&#10;/xiqkkrH4PxvhfXBY0TKDDaMwW1jAT8DMNTVkLn3P5DUUxNZeoFqT1JI/5AmxTt53RDvN8KHe4E0&#10;FHRJgx7uaNEGupLDsOOsBvz92X30J62SlbOOhqzk/tdGoOLM/LCk4vNiOo1TmQ7T2emEDvjW8vLW&#10;YjftCug3Fam6tI3+wRy2GqF9pvdgGbOSSVhJuUk5AQ+HVeiHn14UqZbL5EaT6ES4sY9ORvDIatTS&#10;0+5ZoBvEF0i1t3AYSDF/p7veN0ZaWG4C6CaJ8pXXgW+a4iSc4cWJz8Tbc/J6fRcXfwAAAP//AwBQ&#10;SwMEFAAGAAgAAAAhAF5O+anfAAAACQEAAA8AAABkcnMvZG93bnJldi54bWxMj8tOwzAQRfdI/IM1&#10;SGwQtRsCNCFOhZBYsGypKEvXdh6qPY5iNw1/z7Ciy9Ec3XtutZ69Y5MdYx9QwnIhgFnUwfTYSth9&#10;vt+vgMWk0CgX0Er4sRHW9fVVpUoTzrix0za1jEIwlkpCl9JQch51Z72KizBYpF8TRq8SnWPLzajO&#10;FO4dz4R44l71SA2dGuxbZ/Vxe/JUsm/udvgw6S/9vXTH5mPeb8Qs5e3N/PoCLNk5/cPwp0/qUJPT&#10;IZzQROYkFCJ/JFRCJnJgBBTPGY07SMhXBfC64pcL6l8AAAD//wMAUEsBAi0AFAAGAAgAAAAhALaD&#10;OJL+AAAA4QEAABMAAAAAAAAAAAAAAAAAAAAAAFtDb250ZW50X1R5cGVzXS54bWxQSwECLQAUAAYA&#10;CAAAACEAOP0h/9YAAACUAQAACwAAAAAAAAAAAAAAAAAvAQAAX3JlbHMvLnJlbHNQSwECLQAUAAYA&#10;CAAAACEALKSvYIsCAABfBQAADgAAAAAAAAAAAAAAAAAuAgAAZHJzL2Uyb0RvYy54bWxQSwECLQAU&#10;AAYACAAAACEAXk75qd8AAAAJAQAADwAAAAAAAAAAAAAAAADlBAAAZHJzL2Rvd25yZXYueG1sUEsF&#10;BgAAAAAEAAQA8wAAAPEFAAAAAA==&#10;" adj="17040,20460,16200" fillcolor="#4472c4 [3204]" strokecolor="#1f3763 [1604]" strokeweight="1pt"/>
            </w:pict>
          </mc:Fallback>
        </mc:AlternateContent>
      </w:r>
      <w:r w:rsidR="00EA1105" w:rsidRPr="00EA1105">
        <w:rPr>
          <w:rFonts w:asciiTheme="minorHAnsi" w:hAnsiTheme="minorHAnsi" w:cstheme="minorHAnsi"/>
          <w:color w:val="2E2E2E"/>
        </w:rPr>
        <w:t xml:space="preserve">1-lb. plastic tray of “DEL DUCA CALABRESE, PROSCIUTTO &amp; COPPA” </w:t>
      </w:r>
      <w:proofErr w:type="gramStart"/>
      <w:r w:rsidR="00EA1105" w:rsidRPr="00EA1105">
        <w:rPr>
          <w:rFonts w:asciiTheme="minorHAnsi" w:hAnsiTheme="minorHAnsi" w:cstheme="minorHAnsi"/>
          <w:color w:val="2E2E2E"/>
        </w:rPr>
        <w:t>with  sell</w:t>
      </w:r>
      <w:proofErr w:type="gramEnd"/>
      <w:r w:rsidR="00EA1105" w:rsidRPr="00EA1105">
        <w:rPr>
          <w:rFonts w:asciiTheme="minorHAnsi" w:hAnsiTheme="minorHAnsi" w:cstheme="minorHAnsi"/>
          <w:color w:val="2E2E2E"/>
        </w:rPr>
        <w:t xml:space="preserve"> by date 5/6/23.</w:t>
      </w:r>
      <w:r w:rsidRPr="0045413C">
        <w:rPr>
          <w:noProof/>
        </w:rPr>
        <w:t xml:space="preserve"> </w:t>
      </w:r>
    </w:p>
    <w:p w:rsidR="00EA1105" w:rsidRDefault="00EA1105" w:rsidP="00EA1105">
      <w:pPr>
        <w:numPr>
          <w:ilvl w:val="0"/>
          <w:numId w:val="2"/>
        </w:numPr>
        <w:shd w:val="clear" w:color="auto" w:fill="FFFFFF"/>
        <w:spacing w:before="100" w:beforeAutospacing="1" w:after="60"/>
        <w:rPr>
          <w:rFonts w:asciiTheme="minorHAnsi" w:hAnsiTheme="minorHAnsi" w:cstheme="minorHAnsi"/>
          <w:color w:val="2E2E2E"/>
        </w:rPr>
      </w:pPr>
      <w:r w:rsidRPr="00EA1105">
        <w:rPr>
          <w:rFonts w:asciiTheme="minorHAnsi" w:hAnsiTheme="minorHAnsi" w:cstheme="minorHAnsi"/>
          <w:color w:val="2E2E2E"/>
        </w:rPr>
        <w:t>1-lb. plastic tray of “DEL DUCA GENOA SALAMI, UNCURED PEPPERONI &amp; HARD SALAMI” with use by date 5/4/23.</w:t>
      </w:r>
    </w:p>
    <w:p w:rsidR="00EA1105" w:rsidRPr="00EA1105" w:rsidRDefault="0045413C" w:rsidP="00EA1105">
      <w:pPr>
        <w:shd w:val="clear" w:color="auto" w:fill="FFFFFF"/>
        <w:spacing w:before="100" w:beforeAutospacing="1" w:after="60"/>
        <w:rPr>
          <w:rFonts w:asciiTheme="minorHAnsi" w:hAnsiTheme="minorHAnsi" w:cstheme="minorHAnsi"/>
          <w:color w:val="2E2E2E"/>
        </w:rPr>
      </w:pPr>
      <w:r w:rsidRPr="0045413C">
        <w:rPr>
          <w:rFonts w:asciiTheme="minorHAnsi" w:hAnsiTheme="minorHAnsi" w:cstheme="minorHAnsi"/>
          <w:color w:val="2E2E2E"/>
        </w:rPr>
        <w:drawing>
          <wp:inline distT="0" distB="0" distL="0" distR="0" wp14:anchorId="51C0071A" wp14:editId="02401B3C">
            <wp:extent cx="1000125" cy="1046032"/>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017474" cy="1064177"/>
                    </a:xfrm>
                    <a:prstGeom prst="rect">
                      <a:avLst/>
                    </a:prstGeom>
                  </pic:spPr>
                </pic:pic>
              </a:graphicData>
            </a:graphic>
          </wp:inline>
        </w:drawing>
      </w:r>
      <w:r>
        <w:rPr>
          <w:rFonts w:asciiTheme="minorHAnsi" w:hAnsiTheme="minorHAnsi" w:cstheme="minorHAnsi"/>
          <w:color w:val="2E2E2E"/>
        </w:rPr>
        <w:t xml:space="preserve"> </w:t>
      </w:r>
      <w:r w:rsidRPr="0045413C">
        <w:rPr>
          <w:rFonts w:asciiTheme="minorHAnsi" w:hAnsiTheme="minorHAnsi" w:cstheme="minorHAnsi"/>
          <w:color w:val="2E2E2E"/>
        </w:rPr>
        <w:drawing>
          <wp:inline distT="0" distB="0" distL="0" distR="0" wp14:anchorId="2F5FBBFE" wp14:editId="114D12DE">
            <wp:extent cx="1171575" cy="12989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196372" cy="1326412"/>
                    </a:xfrm>
                    <a:prstGeom prst="rect">
                      <a:avLst/>
                    </a:prstGeom>
                  </pic:spPr>
                </pic:pic>
              </a:graphicData>
            </a:graphic>
          </wp:inline>
        </w:drawing>
      </w:r>
    </w:p>
    <w:p w:rsidR="00EA1105" w:rsidRPr="0045413C" w:rsidRDefault="00EA1105" w:rsidP="0045413C">
      <w:pPr>
        <w:numPr>
          <w:ilvl w:val="0"/>
          <w:numId w:val="2"/>
        </w:numPr>
        <w:shd w:val="clear" w:color="auto" w:fill="FFFFFF"/>
        <w:spacing w:before="100" w:beforeAutospacing="1"/>
        <w:rPr>
          <w:rFonts w:asciiTheme="minorHAnsi" w:hAnsiTheme="minorHAnsi" w:cstheme="minorHAnsi"/>
          <w:color w:val="2E2E2E"/>
        </w:rPr>
      </w:pPr>
      <w:r w:rsidRPr="00EA1105">
        <w:rPr>
          <w:rFonts w:asciiTheme="minorHAnsi" w:hAnsiTheme="minorHAnsi" w:cstheme="minorHAnsi"/>
          <w:color w:val="2E2E2E"/>
        </w:rPr>
        <w:t>12-oz. plastic tray of “Gourmet Selection SOPRESSATA, CAPOCOLLO, HARD SALAME” with sell by date 4/14/23.</w:t>
      </w:r>
    </w:p>
    <w:p w:rsidR="00EA1105" w:rsidRPr="00EA1105" w:rsidRDefault="0045413C" w:rsidP="00EA1105">
      <w:pPr>
        <w:shd w:val="clear" w:color="auto" w:fill="FFFFFF"/>
        <w:spacing w:before="100" w:beforeAutospacing="1"/>
        <w:rPr>
          <w:rFonts w:asciiTheme="minorHAnsi" w:hAnsiTheme="minorHAnsi" w:cstheme="minorHAnsi"/>
          <w:color w:val="2E2E2E"/>
        </w:rPr>
      </w:pPr>
      <w:r w:rsidRPr="0045413C">
        <w:rPr>
          <w:rFonts w:asciiTheme="minorHAnsi" w:hAnsiTheme="minorHAnsi" w:cstheme="minorHAnsi"/>
          <w:color w:val="2E2E2E"/>
        </w:rPr>
        <w:drawing>
          <wp:inline distT="0" distB="0" distL="0" distR="0" wp14:anchorId="2EF6A5DC" wp14:editId="5659B209">
            <wp:extent cx="2028825" cy="55744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56258" cy="564978"/>
                    </a:xfrm>
                    <a:prstGeom prst="rect">
                      <a:avLst/>
                    </a:prstGeom>
                  </pic:spPr>
                </pic:pic>
              </a:graphicData>
            </a:graphic>
          </wp:inline>
        </w:drawing>
      </w:r>
      <w:r>
        <w:rPr>
          <w:rFonts w:asciiTheme="minorHAnsi" w:hAnsiTheme="minorHAnsi" w:cstheme="minorHAnsi"/>
          <w:color w:val="2E2E2E"/>
        </w:rPr>
        <w:t xml:space="preserve"> </w:t>
      </w:r>
      <w:r w:rsidRPr="0045413C">
        <w:rPr>
          <w:rFonts w:asciiTheme="minorHAnsi" w:hAnsiTheme="minorHAnsi" w:cstheme="minorHAnsi"/>
          <w:color w:val="2E2E2E"/>
        </w:rPr>
        <w:drawing>
          <wp:inline distT="0" distB="0" distL="0" distR="0" wp14:anchorId="7565E89F" wp14:editId="6E7AB822">
            <wp:extent cx="1971675" cy="780989"/>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62005" cy="816769"/>
                    </a:xfrm>
                    <a:prstGeom prst="rect">
                      <a:avLst/>
                    </a:prstGeom>
                  </pic:spPr>
                </pic:pic>
              </a:graphicData>
            </a:graphic>
          </wp:inline>
        </w:drawing>
      </w:r>
    </w:p>
    <w:p w:rsidR="00EA1105" w:rsidRPr="00EA1105" w:rsidRDefault="00EA1105" w:rsidP="00EA1105">
      <w:pPr>
        <w:pStyle w:val="NormalWeb"/>
        <w:shd w:val="clear" w:color="auto" w:fill="FFFFFF"/>
        <w:spacing w:before="120" w:beforeAutospacing="0" w:after="0" w:afterAutospacing="0"/>
        <w:rPr>
          <w:rFonts w:asciiTheme="minorHAnsi" w:hAnsiTheme="minorHAnsi" w:cstheme="minorHAnsi"/>
          <w:color w:val="2E2E2E"/>
          <w:sz w:val="22"/>
          <w:szCs w:val="22"/>
        </w:rPr>
      </w:pPr>
      <w:r w:rsidRPr="00EA1105">
        <w:rPr>
          <w:rFonts w:asciiTheme="minorHAnsi" w:hAnsiTheme="minorHAnsi" w:cstheme="minorHAnsi"/>
          <w:color w:val="2E2E2E"/>
          <w:sz w:val="22"/>
          <w:szCs w:val="22"/>
        </w:rPr>
        <w:t>The products subject to recall bear establishment number “EST. 54” inside the USDA mark of inspection. These items were shipped to retail locations nationwide.                 </w:t>
      </w:r>
    </w:p>
    <w:p w:rsidR="00EA1105" w:rsidRPr="00EA1105" w:rsidRDefault="00EA1105" w:rsidP="00EA1105">
      <w:pPr>
        <w:pStyle w:val="NormalWeb"/>
        <w:shd w:val="clear" w:color="auto" w:fill="FFFFFF"/>
        <w:spacing w:before="120" w:beforeAutospacing="0" w:after="0" w:afterAutospacing="0"/>
        <w:rPr>
          <w:rFonts w:asciiTheme="minorHAnsi" w:hAnsiTheme="minorHAnsi" w:cstheme="minorHAnsi"/>
          <w:color w:val="2E2E2E"/>
          <w:sz w:val="22"/>
          <w:szCs w:val="22"/>
        </w:rPr>
      </w:pPr>
      <w:r w:rsidRPr="00EA1105">
        <w:rPr>
          <w:rFonts w:asciiTheme="minorHAnsi" w:hAnsiTheme="minorHAnsi" w:cstheme="minorHAnsi"/>
          <w:color w:val="2E2E2E"/>
          <w:sz w:val="22"/>
          <w:szCs w:val="22"/>
        </w:rPr>
        <w:t>FSIS discovered the problem during routine inspection activities where </w:t>
      </w:r>
      <w:r w:rsidRPr="00EA1105">
        <w:rPr>
          <w:rStyle w:val="Emphasis"/>
          <w:rFonts w:asciiTheme="minorHAnsi" w:hAnsiTheme="minorHAnsi" w:cstheme="minorHAnsi"/>
          <w:color w:val="2E2E2E"/>
          <w:sz w:val="22"/>
          <w:szCs w:val="22"/>
        </w:rPr>
        <w:t>Listeria monocytogenes</w:t>
      </w:r>
      <w:r w:rsidRPr="00EA1105">
        <w:rPr>
          <w:rFonts w:asciiTheme="minorHAnsi" w:hAnsiTheme="minorHAnsi" w:cstheme="minorHAnsi"/>
          <w:color w:val="2E2E2E"/>
          <w:sz w:val="22"/>
          <w:szCs w:val="22"/>
        </w:rPr>
        <w:t> was found on surfaces in which the product came into contact.</w:t>
      </w:r>
    </w:p>
    <w:p w:rsidR="00EA1105" w:rsidRPr="00EA1105" w:rsidRDefault="00EA1105" w:rsidP="00EA1105">
      <w:pPr>
        <w:pStyle w:val="NormalWeb"/>
        <w:shd w:val="clear" w:color="auto" w:fill="FFFFFF"/>
        <w:spacing w:before="120" w:beforeAutospacing="0" w:after="0" w:afterAutospacing="0"/>
        <w:rPr>
          <w:rFonts w:asciiTheme="minorHAnsi" w:hAnsiTheme="minorHAnsi" w:cstheme="minorHAnsi"/>
          <w:color w:val="2E2E2E"/>
          <w:sz w:val="22"/>
          <w:szCs w:val="22"/>
        </w:rPr>
      </w:pPr>
      <w:r w:rsidRPr="00EA1105">
        <w:rPr>
          <w:rFonts w:asciiTheme="minorHAnsi" w:hAnsiTheme="minorHAnsi" w:cstheme="minorHAnsi"/>
          <w:color w:val="2E2E2E"/>
          <w:sz w:val="22"/>
          <w:szCs w:val="22"/>
        </w:rPr>
        <w:t>There have been no confirmed reports of adverse reactions due to consumption of these products. Anyone concerned about an injury or illness should contact a healthcare provider.  </w:t>
      </w:r>
    </w:p>
    <w:p w:rsidR="00EA1105" w:rsidRPr="00EA1105" w:rsidRDefault="00EA1105" w:rsidP="00EA1105">
      <w:pPr>
        <w:pStyle w:val="NormalWeb"/>
        <w:shd w:val="clear" w:color="auto" w:fill="FFFFFF"/>
        <w:spacing w:before="120" w:beforeAutospacing="0" w:after="0" w:afterAutospacing="0"/>
        <w:rPr>
          <w:rFonts w:asciiTheme="minorHAnsi" w:hAnsiTheme="minorHAnsi" w:cstheme="minorHAnsi"/>
          <w:color w:val="2E2E2E"/>
          <w:sz w:val="22"/>
          <w:szCs w:val="22"/>
        </w:rPr>
      </w:pPr>
      <w:r w:rsidRPr="00EA1105">
        <w:rPr>
          <w:rFonts w:asciiTheme="minorHAnsi" w:hAnsiTheme="minorHAnsi" w:cstheme="minorHAnsi"/>
          <w:color w:val="2E2E2E"/>
          <w:sz w:val="22"/>
          <w:szCs w:val="22"/>
        </w:rPr>
        <w:t>Consumption of food contaminated with </w:t>
      </w:r>
      <w:r w:rsidRPr="00EA1105">
        <w:rPr>
          <w:rStyle w:val="Emphasis"/>
          <w:rFonts w:asciiTheme="minorHAnsi" w:hAnsiTheme="minorHAnsi" w:cstheme="minorHAnsi"/>
          <w:color w:val="2E2E2E"/>
          <w:sz w:val="22"/>
          <w:szCs w:val="22"/>
        </w:rPr>
        <w:t>L. monocytogenes </w:t>
      </w:r>
      <w:r w:rsidRPr="00EA1105">
        <w:rPr>
          <w:rFonts w:asciiTheme="minorHAnsi" w:hAnsiTheme="minorHAnsi" w:cstheme="minorHAnsi"/>
          <w:color w:val="2E2E2E"/>
          <w:sz w:val="22"/>
          <w:szCs w:val="22"/>
        </w:rPr>
        <w:t>can cause listeriosis, a serious infection that primarily affects older adults, persons with weakened immune systems, and pregnant women and their newborns. Less commonly, persons outside these risk groups are affected.</w:t>
      </w:r>
    </w:p>
    <w:p w:rsidR="00EA1105" w:rsidRPr="00EA1105" w:rsidRDefault="00EA1105" w:rsidP="00EA1105">
      <w:pPr>
        <w:pStyle w:val="NormalWeb"/>
        <w:shd w:val="clear" w:color="auto" w:fill="FFFFFF"/>
        <w:spacing w:before="120" w:beforeAutospacing="0" w:after="0" w:afterAutospacing="0"/>
        <w:rPr>
          <w:rFonts w:asciiTheme="minorHAnsi" w:hAnsiTheme="minorHAnsi" w:cstheme="minorHAnsi"/>
          <w:color w:val="2E2E2E"/>
          <w:sz w:val="22"/>
          <w:szCs w:val="22"/>
        </w:rPr>
      </w:pPr>
      <w:r w:rsidRPr="00EA1105">
        <w:rPr>
          <w:rFonts w:asciiTheme="minorHAnsi" w:hAnsiTheme="minorHAnsi" w:cstheme="minorHAnsi"/>
          <w:color w:val="2E2E2E"/>
          <w:sz w:val="22"/>
          <w:szCs w:val="22"/>
        </w:rPr>
        <w:t>Listeriosis can cause fever, muscle aches, headache, stiff neck, confusion, loss of balance and convulsions sometimes preceded by diarrhea or other gastrointestinal symptoms. An invasive infection spreads beyond the gastrointestinal tract. In pregnant women, the infection can cause miscarriages, stillbirths, premature delivery or life-threatening infection of the newborn. In addition, serious and sometimes fatal infections in older adults and persons with weakened immune systems. Listeriosis is treated with antibiotics. Persons in the higher-risk categories who experience flu-like symptoms within two months after eating contaminated food should seek medical care and tell the health care provider about eating the contaminated food.</w:t>
      </w:r>
    </w:p>
    <w:p w:rsidR="00EA1105" w:rsidRPr="0045413C" w:rsidRDefault="00EA1105" w:rsidP="0045413C">
      <w:pPr>
        <w:pStyle w:val="NormalWeb"/>
        <w:shd w:val="clear" w:color="auto" w:fill="FFFFFF"/>
        <w:spacing w:before="120" w:beforeAutospacing="0" w:after="0" w:afterAutospacing="0"/>
        <w:rPr>
          <w:rFonts w:asciiTheme="minorHAnsi" w:hAnsiTheme="minorHAnsi" w:cstheme="minorHAnsi"/>
          <w:color w:val="2E2E2E"/>
          <w:sz w:val="22"/>
          <w:szCs w:val="22"/>
        </w:rPr>
      </w:pPr>
      <w:r w:rsidRPr="00EA1105">
        <w:rPr>
          <w:rFonts w:asciiTheme="minorHAnsi" w:hAnsiTheme="minorHAnsi" w:cstheme="minorHAnsi"/>
          <w:color w:val="2E2E2E"/>
          <w:sz w:val="22"/>
          <w:szCs w:val="22"/>
        </w:rPr>
        <w:t>FSIS is concerned that some product may be in consumers’ refrigerators. Consumers who have purchased these products are urged not to consume them. These products should be thrown away or returned to the place of purchase.</w:t>
      </w:r>
    </w:p>
    <w:sectPr w:rsidR="00EA1105" w:rsidRPr="0045413C" w:rsidSect="00EA1105">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FC2B2D"/>
    <w:multiLevelType w:val="multilevel"/>
    <w:tmpl w:val="415846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8095C08"/>
    <w:multiLevelType w:val="multilevel"/>
    <w:tmpl w:val="AE126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lvlOverride w:ilvl="0"/>
    <w:lvlOverride w:ilvl="1"/>
    <w:lvlOverride w:ilvl="2"/>
    <w:lvlOverride w:ilvl="3"/>
    <w:lvlOverride w:ilvl="4"/>
    <w:lvlOverride w:ilvl="5"/>
    <w:lvlOverride w:ilvl="6"/>
    <w:lvlOverride w:ilvl="7"/>
    <w:lvlOverride w:ilvl="8"/>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1105"/>
    <w:rsid w:val="0045413C"/>
    <w:rsid w:val="008E55C0"/>
    <w:rsid w:val="00EA11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FA41B8"/>
  <w15:chartTrackingRefBased/>
  <w15:docId w15:val="{B93ED2C0-1636-4A67-AF39-360963F71B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A1105"/>
    <w:pPr>
      <w:spacing w:after="0" w:line="240" w:lineRule="auto"/>
    </w:pPr>
    <w:rPr>
      <w:rFonts w:ascii="Calibri" w:hAnsi="Calibri" w:cs="Calibri"/>
    </w:rPr>
  </w:style>
  <w:style w:type="paragraph" w:styleId="Heading1">
    <w:name w:val="heading 1"/>
    <w:basedOn w:val="Normal"/>
    <w:link w:val="Heading1Char"/>
    <w:uiPriority w:val="9"/>
    <w:qFormat/>
    <w:rsid w:val="00EA1105"/>
    <w:pPr>
      <w:spacing w:before="100" w:beforeAutospacing="1" w:after="100" w:afterAutospacing="1"/>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EA1105"/>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EA1105"/>
    <w:rPr>
      <w:color w:val="0000FF"/>
      <w:u w:val="single"/>
    </w:rPr>
  </w:style>
  <w:style w:type="character" w:customStyle="1" w:styleId="Heading1Char">
    <w:name w:val="Heading 1 Char"/>
    <w:basedOn w:val="DefaultParagraphFont"/>
    <w:link w:val="Heading1"/>
    <w:uiPriority w:val="9"/>
    <w:rsid w:val="00EA1105"/>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semiHidden/>
    <w:rsid w:val="00EA1105"/>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unhideWhenUsed/>
    <w:rsid w:val="00EA1105"/>
    <w:pPr>
      <w:spacing w:before="100" w:beforeAutospacing="1" w:after="100" w:afterAutospacing="1"/>
    </w:pPr>
    <w:rPr>
      <w:rFonts w:ascii="Times New Roman" w:eastAsia="Times New Roman" w:hAnsi="Times New Roman" w:cs="Times New Roman"/>
      <w:sz w:val="24"/>
      <w:szCs w:val="24"/>
    </w:rPr>
  </w:style>
  <w:style w:type="character" w:styleId="Strong">
    <w:name w:val="Strong"/>
    <w:basedOn w:val="DefaultParagraphFont"/>
    <w:uiPriority w:val="22"/>
    <w:qFormat/>
    <w:rsid w:val="00EA1105"/>
    <w:rPr>
      <w:b/>
      <w:bCs/>
    </w:rPr>
  </w:style>
  <w:style w:type="character" w:styleId="Emphasis">
    <w:name w:val="Emphasis"/>
    <w:basedOn w:val="DefaultParagraphFont"/>
    <w:uiPriority w:val="20"/>
    <w:qFormat/>
    <w:rsid w:val="00EA1105"/>
    <w:rPr>
      <w:i/>
      <w:iCs/>
    </w:rPr>
  </w:style>
  <w:style w:type="paragraph" w:styleId="ListParagraph">
    <w:name w:val="List Paragraph"/>
    <w:basedOn w:val="Normal"/>
    <w:uiPriority w:val="34"/>
    <w:qFormat/>
    <w:rsid w:val="00EA110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3053898">
      <w:bodyDiv w:val="1"/>
      <w:marLeft w:val="0"/>
      <w:marRight w:val="0"/>
      <w:marTop w:val="0"/>
      <w:marBottom w:val="0"/>
      <w:divBdr>
        <w:top w:val="none" w:sz="0" w:space="0" w:color="auto"/>
        <w:left w:val="none" w:sz="0" w:space="0" w:color="auto"/>
        <w:bottom w:val="none" w:sz="0" w:space="0" w:color="auto"/>
        <w:right w:val="none" w:sz="0" w:space="0" w:color="auto"/>
      </w:divBdr>
    </w:div>
    <w:div w:id="905609051">
      <w:bodyDiv w:val="1"/>
      <w:marLeft w:val="0"/>
      <w:marRight w:val="0"/>
      <w:marTop w:val="0"/>
      <w:marBottom w:val="0"/>
      <w:divBdr>
        <w:top w:val="none" w:sz="0" w:space="0" w:color="auto"/>
        <w:left w:val="none" w:sz="0" w:space="0" w:color="auto"/>
        <w:bottom w:val="none" w:sz="0" w:space="0" w:color="auto"/>
        <w:right w:val="none" w:sz="0" w:space="0" w:color="auto"/>
      </w:divBdr>
    </w:div>
    <w:div w:id="2038040271">
      <w:bodyDiv w:val="1"/>
      <w:marLeft w:val="0"/>
      <w:marRight w:val="0"/>
      <w:marTop w:val="0"/>
      <w:marBottom w:val="0"/>
      <w:divBdr>
        <w:top w:val="none" w:sz="0" w:space="0" w:color="auto"/>
        <w:left w:val="none" w:sz="0" w:space="0" w:color="auto"/>
        <w:bottom w:val="none" w:sz="0" w:space="0" w:color="auto"/>
        <w:right w:val="none" w:sz="0" w:space="0" w:color="auto"/>
      </w:divBdr>
      <w:divsChild>
        <w:div w:id="1776435544">
          <w:marLeft w:val="0"/>
          <w:marRight w:val="0"/>
          <w:marTop w:val="24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customXml" Target="../customXml/item4.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hyperlink" Target="https://www.fsis.usda.gov/sites/default/files/food_label_pdf/2023-01/recall_labels_%20001-2023.pdf"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hyperlink" Target="https://www.fsis.usda.gov/recalls-alerts/daniele-international-llc-recalls-ready-eat-sausage-products-due-possible-listeria" TargetMode="External"/><Relationship Id="rId11" Type="http://schemas.openxmlformats.org/officeDocument/2006/relationships/image" Target="media/image4.png"/><Relationship Id="rId24"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E7A410F-D976-45FE-9D6F-0584093CAF7C}">
  <ds:schemaRefs>
    <ds:schemaRef ds:uri="http://schemas.openxmlformats.org/officeDocument/2006/bibliography"/>
  </ds:schemaRefs>
</ds:datastoreItem>
</file>

<file path=customXml/itemProps2.xml><?xml version="1.0" encoding="utf-8"?>
<ds:datastoreItem xmlns:ds="http://schemas.openxmlformats.org/officeDocument/2006/customXml" ds:itemID="{EC33AF56-0C98-4EB5-8B9C-B7A6C71F2E2E}"/>
</file>

<file path=customXml/itemProps3.xml><?xml version="1.0" encoding="utf-8"?>
<ds:datastoreItem xmlns:ds="http://schemas.openxmlformats.org/officeDocument/2006/customXml" ds:itemID="{D67C84C9-FF53-41B7-B963-E1CDB79EEBFA}"/>
</file>

<file path=customXml/itemProps4.xml><?xml version="1.0" encoding="utf-8"?>
<ds:datastoreItem xmlns:ds="http://schemas.openxmlformats.org/officeDocument/2006/customXml" ds:itemID="{37515926-8F90-4227-A02E-A24BAE05424C}"/>
</file>

<file path=docProps/app.xml><?xml version="1.0" encoding="utf-8"?>
<Properties xmlns="http://schemas.openxmlformats.org/officeDocument/2006/extended-properties" xmlns:vt="http://schemas.openxmlformats.org/officeDocument/2006/docPropsVTypes">
  <Template>Normal</Template>
  <TotalTime>15</TotalTime>
  <Pages>2</Pages>
  <Words>592</Words>
  <Characters>3375</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2023-01-30T17:57:00Z</dcterms:created>
  <dcterms:modified xsi:type="dcterms:W3CDTF">2023-01-30T18:12:00Z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5b252f69-0e1d-474a-8c32-847846711788</vt:lpwstr>
  </property>
  <property fmtid="{D5CDD505-2E9C-101B-9397-08002B2CF9AE}" pid="3" name="ContentTypeId">
    <vt:lpwstr>0x01010098E53DC68727E640B32ADE3C3A58E88F</vt:lpwstr>
  </property>
</Properties>
</file>